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13" w:rsidRPr="00013913" w:rsidRDefault="00013913" w:rsidP="00013913">
      <w:pPr>
        <w:numPr>
          <w:ilvl w:val="0"/>
          <w:numId w:val="16"/>
        </w:numPr>
        <w:tabs>
          <w:tab w:val="num" w:pos="1364"/>
        </w:tabs>
        <w:spacing w:line="360" w:lineRule="auto"/>
        <w:ind w:left="0" w:firstLine="0"/>
        <w:rPr>
          <w:rFonts w:ascii="Times New Roman" w:eastAsia="Calibri" w:hAnsi="Times New Roman"/>
          <w:b/>
          <w:color w:val="000000"/>
          <w:szCs w:val="22"/>
        </w:rPr>
      </w:pPr>
      <w:bookmarkStart w:id="0" w:name="_GoBack"/>
      <w:bookmarkEnd w:id="0"/>
      <w:r w:rsidRPr="00013913">
        <w:rPr>
          <w:rFonts w:ascii="Times New Roman" w:eastAsia="Calibri" w:hAnsi="Times New Roman"/>
          <w:b/>
          <w:color w:val="000000"/>
          <w:szCs w:val="22"/>
        </w:rPr>
        <w:t>PROSEDÜR AKIŞI:</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sosyal tesisler ile işçilerin çalıştığı mahallerde, koku çıkaran yerlerden ve enfeksiyon kaynaklarından yeterli uzaklıkta bulunmalı, bunların kokularından işçiler korunmalıdır.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atık ve birikinti suların aktığı ve toplandığı yerler, özel veya genel kanalizasyona veyahut fosseptiğe bağlanmalı, üzerleri açılır kapanır kapakla örtülmelidir.  Bu kapak, günde en az bir kere bol su ile yıkanmalıdır.  Boşaltma boruları, sızdırmaz malzemeden ve sızdırmayacak şekilde bağlanmış, akış doğrultusunda eğimli olmalıdır</w:t>
      </w:r>
    </w:p>
    <w:p w:rsidR="00013913" w:rsidRPr="00013913" w:rsidRDefault="00013913" w:rsidP="00013913">
      <w:pPr>
        <w:numPr>
          <w:ilvl w:val="1"/>
          <w:numId w:val="17"/>
        </w:numPr>
        <w:tabs>
          <w:tab w:val="left" w:pos="525"/>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duvarlara ve yerlere tükürmek, çöp atmak yasaklanmalıdır.  Bu yasağı belirten uyarı levhaları tüm çalışanların görebileceği yerlere asılmalıdır.  Ayrıca, çöp kutuları yerleştirilip her postada temizlenip dezenfekte edilmelidir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haşarat, böcek ve kemirici hayvanların bulunmaması için gerekli ensektisit ve rodentisit maddeler kullanılmalı ve gerektiğinde bunlar fenni usullerle yok edilmelidir.  Sineklere karşı kapı ve pencerelere tel kafes konulmalıdır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her zaman kullanılmaya hazır içme suyu bulundurulmalı, içme suyunun fiziksel, kimyasal ve biyolojik analizi yeterliliği olan laboratuvarlarda yaptırılır ve kayıtları muhafaza edilir.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İçme suyu tesisatı veya kapları, kullanma suyundan ayrı olmalı ve üzerine </w:t>
      </w:r>
      <w:r w:rsidRPr="00013913">
        <w:rPr>
          <w:rFonts w:ascii="Times New Roman" w:eastAsia="Calibri" w:hAnsi="Times New Roman"/>
          <w:bCs/>
          <w:szCs w:val="22"/>
        </w:rPr>
        <w:t>“İÇME SUYU”</w:t>
      </w:r>
      <w:r w:rsidRPr="00013913">
        <w:rPr>
          <w:rFonts w:ascii="Times New Roman" w:eastAsia="Calibri" w:hAnsi="Times New Roman"/>
          <w:szCs w:val="22"/>
        </w:rPr>
        <w:t xml:space="preserve"> işareti konulmalıdır.  Su içmek için kişiye özel bardak kullanılmalı veya karton bardaklar kullanıldığı taktirde temiz kutuda saklanmalı, bir kere kullanıldıktan sonra atılması için musluğun yanında özel bir sepet bulundurulmalıdır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Çalışanların, çalıştıkları yerlerde ve iş başında yemek yemeleri yasaklanmalıdır.  </w:t>
      </w:r>
      <w:r w:rsidRPr="00013913">
        <w:rPr>
          <w:rFonts w:ascii="Times New Roman" w:eastAsia="Calibri" w:hAnsi="Times New Roman"/>
          <w:bCs/>
          <w:szCs w:val="22"/>
        </w:rPr>
        <w:t>Bu hususta işçiler,  afiş ve posterlerle uyarılmalıdır.</w:t>
      </w:r>
    </w:p>
    <w:p w:rsidR="00013913" w:rsidRPr="00013913" w:rsidRDefault="00013913" w:rsidP="00013913">
      <w:pPr>
        <w:tabs>
          <w:tab w:val="left" w:pos="525"/>
          <w:tab w:val="num" w:pos="2084"/>
        </w:tabs>
        <w:spacing w:line="360" w:lineRule="auto"/>
        <w:rPr>
          <w:rFonts w:ascii="Times New Roman" w:eastAsia="Calibri" w:hAnsi="Times New Roman"/>
          <w:b/>
          <w:szCs w:val="22"/>
          <w:u w:val="single"/>
        </w:rPr>
      </w:pPr>
      <w:r w:rsidRPr="00013913">
        <w:rPr>
          <w:rFonts w:ascii="Times New Roman" w:eastAsia="Calibri" w:hAnsi="Times New Roman"/>
          <w:b/>
          <w:szCs w:val="22"/>
          <w:u w:val="single"/>
        </w:rPr>
        <w:t>KİŞİSEL TEMİZLİK VE HİJYEN</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İşçiler, tuvalete gittikten sonra mutlaka ellerini yıkamaları konusunda eğitilmelidirler.  Bu temizlik sabunla olmalı, asla çözücülü deterjan malzemesi kullanılmamalıdır. Mutlaka kullanılması gerekiyorsa, sonradan sabunlu suyla yıkatılmalıdır.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lastRenderedPageBreak/>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İşçiler, tuvalete gittikten sonra mutlaka ellerini yıkamaları konusunda eğitilmelidirler.  Bu temizlik sabunla olmalı, asla çözücülü deterjan malzemesi kullanılmalıdır.  Mutlaka kullanılması gerekiyorsa, sonradan sabunlu suyla yıkatılmalıdır.</w:t>
      </w:r>
    </w:p>
    <w:p w:rsidR="00013913" w:rsidRPr="00013913" w:rsidRDefault="00013913" w:rsidP="00013913">
      <w:pPr>
        <w:tabs>
          <w:tab w:val="left" w:pos="525"/>
          <w:tab w:val="num" w:pos="2084"/>
        </w:tabs>
        <w:spacing w:line="360" w:lineRule="auto"/>
        <w:rPr>
          <w:rFonts w:ascii="Times New Roman" w:eastAsia="Calibri" w:hAnsi="Times New Roman"/>
          <w:szCs w:val="22"/>
        </w:rPr>
      </w:pP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Deri tahrişi meydana geldiğinde sancı verici bir cilt enfeksiyonu önlemek üzere işyeri hekimine gitmeleri konusunda işçiler uyarılmalıdır.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Bulaşma olasılığı olan yerlerde ve işlerde çalıştırılacak işçilere yapılan işe uygun koruyucu elbise, eldiven ve çizme verilmeli, yeraltı ve benzeri yerlerde yapılacak işlerde deriden bulaşma tehlikesine karşı çıplak ayakla çalışma önlenmelidir</w:t>
      </w:r>
    </w:p>
    <w:p w:rsidR="00013913" w:rsidRPr="00013913" w:rsidRDefault="00013913" w:rsidP="00013913">
      <w:pPr>
        <w:spacing w:line="360" w:lineRule="auto"/>
        <w:rPr>
          <w:rFonts w:ascii="Times New Roman" w:eastAsia="Calibri" w:hAnsi="Times New Roman"/>
          <w:szCs w:val="22"/>
        </w:rPr>
      </w:pPr>
    </w:p>
    <w:p w:rsidR="007E57D7" w:rsidRPr="00013913" w:rsidRDefault="007E57D7" w:rsidP="00013913">
      <w:pPr>
        <w:spacing w:line="360" w:lineRule="auto"/>
        <w:rPr>
          <w:rFonts w:ascii="Times New Roman" w:hAnsi="Times New Roman"/>
          <w:sz w:val="28"/>
        </w:rPr>
      </w:pPr>
    </w:p>
    <w:sectPr w:rsidR="007E57D7" w:rsidRPr="0001391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038" w:rsidRDefault="00E57038">
      <w:r>
        <w:separator/>
      </w:r>
    </w:p>
  </w:endnote>
  <w:endnote w:type="continuationSeparator" w:id="1">
    <w:p w:rsidR="00E57038" w:rsidRDefault="00E57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516875"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F" w:rsidRDefault="009502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038" w:rsidRDefault="00E57038">
      <w:r>
        <w:separator/>
      </w:r>
    </w:p>
  </w:footnote>
  <w:footnote w:type="continuationSeparator" w:id="1">
    <w:p w:rsidR="00E57038" w:rsidRDefault="00E57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516875">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9502BF" w:rsidP="00960B88">
          <w:pPr>
            <w:rPr>
              <w:rFonts w:ascii="Times New Roman" w:hAnsi="Times New Roman"/>
              <w:sz w:val="20"/>
            </w:rPr>
          </w:pPr>
          <w:r>
            <w:rPr>
              <w:rFonts w:ascii="Times New Roman" w:hAnsi="Times New Roman"/>
              <w:noProof/>
              <w:sz w:val="20"/>
              <w:lang w:eastAsia="tr-TR"/>
            </w:rPr>
            <w:drawing>
              <wp:inline distT="0" distB="0" distL="0" distR="0">
                <wp:extent cx="1123315" cy="1123315"/>
                <wp:effectExtent l="19050" t="0" r="635" b="0"/>
                <wp:docPr id="1" name="0 Resim" descr="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png"/>
                        <pic:cNvPicPr/>
                      </pic:nvPicPr>
                      <pic:blipFill>
                        <a:blip r:embed="rId1"/>
                        <a:stretch>
                          <a:fillRect/>
                        </a:stretch>
                      </pic:blipFill>
                      <pic:spPr>
                        <a:xfrm>
                          <a:off x="0" y="0"/>
                          <a:ext cx="1123315" cy="1123315"/>
                        </a:xfrm>
                        <a:prstGeom prst="rect">
                          <a:avLst/>
                        </a:prstGeom>
                      </pic:spPr>
                    </pic:pic>
                  </a:graphicData>
                </a:graphic>
              </wp:inline>
            </w:drawing>
          </w:r>
        </w:p>
      </w:tc>
      <w:tc>
        <w:tcPr>
          <w:tcW w:w="6095" w:type="dxa"/>
          <w:vAlign w:val="center"/>
        </w:tcPr>
        <w:p w:rsidR="004B118A" w:rsidRDefault="009502BF" w:rsidP="004B118A">
          <w:pPr>
            <w:jc w:val="center"/>
            <w:rPr>
              <w:rFonts w:ascii="Times New Roman" w:hAnsi="Times New Roman"/>
              <w:b/>
              <w:sz w:val="20"/>
            </w:rPr>
          </w:pPr>
          <w:r>
            <w:rPr>
              <w:rFonts w:ascii="Times New Roman" w:hAnsi="Times New Roman"/>
              <w:b/>
              <w:sz w:val="20"/>
            </w:rPr>
            <w:t>Kâğıthane</w:t>
          </w:r>
          <w:r w:rsidR="004B118A">
            <w:rPr>
              <w:rFonts w:ascii="Times New Roman" w:hAnsi="Times New Roman"/>
              <w:b/>
              <w:sz w:val="20"/>
            </w:rPr>
            <w:t xml:space="preserve"> İlçe Milli Eğitim Müdürlüğü </w:t>
          </w:r>
        </w:p>
        <w:p w:rsidR="00960B88" w:rsidRPr="007E57D7" w:rsidRDefault="004B118A" w:rsidP="004B118A">
          <w:pPr>
            <w:jc w:val="center"/>
            <w:rPr>
              <w:rFonts w:ascii="Times New Roman" w:hAnsi="Times New Roman"/>
              <w:b/>
              <w:sz w:val="20"/>
            </w:rPr>
          </w:pPr>
          <w:r>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D1821">
            <w:rPr>
              <w:rFonts w:ascii="Times New Roman" w:hAnsi="Times New Roman"/>
              <w:noProof/>
              <w:position w:val="-28"/>
              <w:sz w:val="20"/>
            </w:rPr>
            <w:t>3</w:t>
          </w:r>
          <w:r w:rsidR="00013913">
            <w:rPr>
              <w:rFonts w:ascii="Times New Roman" w:hAnsi="Times New Roman"/>
              <w:noProof/>
              <w:position w:val="-28"/>
              <w:sz w:val="20"/>
            </w:rPr>
            <w:t>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51687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516875" w:rsidRPr="007E57D7">
            <w:rPr>
              <w:rFonts w:ascii="Times New Roman" w:hAnsi="Times New Roman"/>
              <w:noProof/>
              <w:position w:val="-28"/>
              <w:sz w:val="20"/>
            </w:rPr>
            <w:fldChar w:fldCharType="separate"/>
          </w:r>
          <w:r w:rsidR="009502BF">
            <w:rPr>
              <w:rFonts w:ascii="Times New Roman" w:hAnsi="Times New Roman"/>
              <w:noProof/>
              <w:position w:val="-28"/>
              <w:sz w:val="20"/>
            </w:rPr>
            <w:t>1</w:t>
          </w:r>
          <w:r w:rsidR="00516875"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516875"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516875" w:rsidRPr="007E57D7">
            <w:rPr>
              <w:rFonts w:ascii="Times New Roman" w:hAnsi="Times New Roman"/>
              <w:noProof/>
              <w:position w:val="-28"/>
              <w:sz w:val="20"/>
            </w:rPr>
            <w:fldChar w:fldCharType="separate"/>
          </w:r>
          <w:r w:rsidR="009502BF">
            <w:rPr>
              <w:rFonts w:ascii="Times New Roman" w:hAnsi="Times New Roman"/>
              <w:noProof/>
              <w:position w:val="-28"/>
              <w:sz w:val="20"/>
            </w:rPr>
            <w:t>2</w:t>
          </w:r>
          <w:r w:rsidR="00516875"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013913" w:rsidP="00661B39">
          <w:pPr>
            <w:jc w:val="center"/>
            <w:rPr>
              <w:rFonts w:ascii="Times New Roman" w:hAnsi="Times New Roman"/>
              <w:b/>
              <w:sz w:val="20"/>
            </w:rPr>
          </w:pPr>
          <w:r w:rsidRPr="00013913">
            <w:rPr>
              <w:rFonts w:ascii="Times New Roman" w:hAnsi="Times New Roman"/>
              <w:b/>
              <w:sz w:val="20"/>
            </w:rPr>
            <w:t>İş Hijyeni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F" w:rsidRDefault="009502B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5180FA9C"/>
    <w:lvl w:ilvl="0" w:tplc="F0FA2D6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32E184D"/>
    <w:multiLevelType w:val="multilevel"/>
    <w:tmpl w:val="EC061FDC"/>
    <w:lvl w:ilvl="0">
      <w:start w:val="4"/>
      <w:numFmt w:val="decimal"/>
      <w:lvlText w:val="%1"/>
      <w:lvlJc w:val="left"/>
      <w:pPr>
        <w:tabs>
          <w:tab w:val="num" w:pos="675"/>
        </w:tabs>
        <w:ind w:left="675" w:hanging="675"/>
      </w:pPr>
      <w:rPr>
        <w:rFonts w:ascii="Verdana" w:hAnsi="Verdana" w:cs="Symbol" w:hint="default"/>
        <w:b/>
        <w:color w:val="000000"/>
        <w:sz w:val="20"/>
      </w:rPr>
    </w:lvl>
    <w:lvl w:ilvl="1">
      <w:start w:val="1"/>
      <w:numFmt w:val="decimal"/>
      <w:lvlText w:val="%1.%2"/>
      <w:lvlJc w:val="left"/>
      <w:pPr>
        <w:tabs>
          <w:tab w:val="num" w:pos="675"/>
        </w:tabs>
        <w:ind w:left="675" w:hanging="675"/>
      </w:pPr>
      <w:rPr>
        <w:rFonts w:ascii="Verdana" w:hAnsi="Verdana" w:cs="Symbol" w:hint="default"/>
        <w:b/>
        <w:color w:val="000000"/>
        <w:sz w:val="20"/>
      </w:rPr>
    </w:lvl>
    <w:lvl w:ilvl="2">
      <w:start w:val="1"/>
      <w:numFmt w:val="decimal"/>
      <w:lvlText w:val="%1.%2.%3"/>
      <w:lvlJc w:val="left"/>
      <w:pPr>
        <w:tabs>
          <w:tab w:val="num" w:pos="720"/>
        </w:tabs>
        <w:ind w:left="720" w:hanging="720"/>
      </w:pPr>
      <w:rPr>
        <w:rFonts w:ascii="Verdana" w:hAnsi="Verdana" w:cs="Symbol" w:hint="default"/>
        <w:b/>
        <w:color w:val="000000"/>
        <w:sz w:val="20"/>
      </w:rPr>
    </w:lvl>
    <w:lvl w:ilvl="3">
      <w:start w:val="1"/>
      <w:numFmt w:val="decimal"/>
      <w:lvlText w:val="%1.%2.%3.%4"/>
      <w:lvlJc w:val="left"/>
      <w:pPr>
        <w:tabs>
          <w:tab w:val="num" w:pos="1080"/>
        </w:tabs>
        <w:ind w:left="1080" w:hanging="1080"/>
      </w:pPr>
      <w:rPr>
        <w:rFonts w:ascii="Verdana" w:hAnsi="Verdana" w:cs="Symbol" w:hint="default"/>
        <w:b/>
        <w:color w:val="000000"/>
        <w:sz w:val="20"/>
      </w:rPr>
    </w:lvl>
    <w:lvl w:ilvl="4">
      <w:start w:val="1"/>
      <w:numFmt w:val="decimal"/>
      <w:lvlText w:val="%1.%2.%3.%4.%5"/>
      <w:lvlJc w:val="left"/>
      <w:pPr>
        <w:tabs>
          <w:tab w:val="num" w:pos="1080"/>
        </w:tabs>
        <w:ind w:left="1080" w:hanging="1080"/>
      </w:pPr>
      <w:rPr>
        <w:rFonts w:ascii="Verdana" w:hAnsi="Verdana" w:cs="Symbol" w:hint="default"/>
        <w:b/>
        <w:color w:val="000000"/>
        <w:sz w:val="20"/>
      </w:rPr>
    </w:lvl>
    <w:lvl w:ilvl="5">
      <w:start w:val="1"/>
      <w:numFmt w:val="decimal"/>
      <w:lvlText w:val="%1.%2.%3.%4.%5.%6"/>
      <w:lvlJc w:val="left"/>
      <w:pPr>
        <w:tabs>
          <w:tab w:val="num" w:pos="1440"/>
        </w:tabs>
        <w:ind w:left="1440" w:hanging="1440"/>
      </w:pPr>
      <w:rPr>
        <w:rFonts w:ascii="Verdana" w:hAnsi="Verdana" w:cs="Symbol" w:hint="default"/>
        <w:b/>
        <w:color w:val="000000"/>
        <w:sz w:val="20"/>
      </w:rPr>
    </w:lvl>
    <w:lvl w:ilvl="6">
      <w:start w:val="1"/>
      <w:numFmt w:val="decimal"/>
      <w:lvlText w:val="%1.%2.%3.%4.%5.%6.%7"/>
      <w:lvlJc w:val="left"/>
      <w:pPr>
        <w:tabs>
          <w:tab w:val="num" w:pos="1440"/>
        </w:tabs>
        <w:ind w:left="1440" w:hanging="1440"/>
      </w:pPr>
      <w:rPr>
        <w:rFonts w:ascii="Verdana" w:hAnsi="Verdana" w:cs="Symbol" w:hint="default"/>
        <w:b/>
        <w:color w:val="000000"/>
        <w:sz w:val="20"/>
      </w:rPr>
    </w:lvl>
    <w:lvl w:ilvl="7">
      <w:start w:val="1"/>
      <w:numFmt w:val="decimal"/>
      <w:lvlText w:val="%1.%2.%3.%4.%5.%6.%7.%8"/>
      <w:lvlJc w:val="left"/>
      <w:pPr>
        <w:tabs>
          <w:tab w:val="num" w:pos="1800"/>
        </w:tabs>
        <w:ind w:left="1800" w:hanging="1800"/>
      </w:pPr>
      <w:rPr>
        <w:rFonts w:ascii="Verdana" w:hAnsi="Verdana" w:cs="Symbol" w:hint="default"/>
        <w:b/>
        <w:color w:val="000000"/>
        <w:sz w:val="20"/>
      </w:rPr>
    </w:lvl>
    <w:lvl w:ilvl="8">
      <w:start w:val="1"/>
      <w:numFmt w:val="decimal"/>
      <w:lvlText w:val="%1.%2.%3.%4.%5.%6.%7.%8.%9"/>
      <w:lvlJc w:val="left"/>
      <w:pPr>
        <w:tabs>
          <w:tab w:val="num" w:pos="1800"/>
        </w:tabs>
        <w:ind w:left="1800" w:hanging="1800"/>
      </w:pPr>
      <w:rPr>
        <w:rFonts w:ascii="Verdana" w:hAnsi="Verdana" w:cs="Symbol" w:hint="default"/>
        <w:b/>
        <w:color w:val="000000"/>
        <w:sz w:val="20"/>
      </w:r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0"/>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3913"/>
    <w:rsid w:val="0001703E"/>
    <w:rsid w:val="00061104"/>
    <w:rsid w:val="00076E64"/>
    <w:rsid w:val="000A4474"/>
    <w:rsid w:val="000B7CF3"/>
    <w:rsid w:val="000D1503"/>
    <w:rsid w:val="000D54D9"/>
    <w:rsid w:val="00122899"/>
    <w:rsid w:val="00136CD1"/>
    <w:rsid w:val="0014403E"/>
    <w:rsid w:val="00145D13"/>
    <w:rsid w:val="00187310"/>
    <w:rsid w:val="00196A53"/>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B118A"/>
    <w:rsid w:val="004C2073"/>
    <w:rsid w:val="004C7D9F"/>
    <w:rsid w:val="004D5EF3"/>
    <w:rsid w:val="004E3300"/>
    <w:rsid w:val="00516875"/>
    <w:rsid w:val="0054640B"/>
    <w:rsid w:val="0056141D"/>
    <w:rsid w:val="005977A7"/>
    <w:rsid w:val="005B112C"/>
    <w:rsid w:val="005C2378"/>
    <w:rsid w:val="005E2673"/>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502BF"/>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C5234"/>
    <w:rsid w:val="00DE5AEC"/>
    <w:rsid w:val="00E404FE"/>
    <w:rsid w:val="00E46F80"/>
    <w:rsid w:val="00E53B68"/>
    <w:rsid w:val="00E54933"/>
    <w:rsid w:val="00E57038"/>
    <w:rsid w:val="00E678D5"/>
    <w:rsid w:val="00E80936"/>
    <w:rsid w:val="00EE2338"/>
    <w:rsid w:val="00EF09F2"/>
    <w:rsid w:val="00F165F6"/>
    <w:rsid w:val="00F20360"/>
    <w:rsid w:val="00F50483"/>
    <w:rsid w:val="00F703A1"/>
    <w:rsid w:val="00F90595"/>
    <w:rsid w:val="00FA3CC6"/>
    <w:rsid w:val="00FC1216"/>
    <w:rsid w:val="00FC56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75"/>
    <w:rPr>
      <w:rFonts w:ascii="Arial" w:hAnsi="Arial"/>
      <w:sz w:val="24"/>
      <w:lang w:eastAsia="en-US"/>
    </w:rPr>
  </w:style>
  <w:style w:type="paragraph" w:styleId="Balk1">
    <w:name w:val="heading 1"/>
    <w:basedOn w:val="Normal"/>
    <w:next w:val="Normal"/>
    <w:qFormat/>
    <w:rsid w:val="00516875"/>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16875"/>
    <w:pPr>
      <w:spacing w:before="100" w:beforeAutospacing="1" w:after="100" w:afterAutospacing="1"/>
    </w:pPr>
    <w:rPr>
      <w:rFonts w:ascii="Times New Roman" w:hAnsi="Times New Roman"/>
      <w:szCs w:val="24"/>
      <w:lang w:eastAsia="tr-TR"/>
    </w:rPr>
  </w:style>
  <w:style w:type="paragraph" w:styleId="stbilgi">
    <w:name w:val="header"/>
    <w:basedOn w:val="Normal"/>
    <w:rsid w:val="00516875"/>
    <w:pPr>
      <w:tabs>
        <w:tab w:val="center" w:pos="4536"/>
        <w:tab w:val="right" w:pos="9072"/>
      </w:tabs>
    </w:pPr>
  </w:style>
  <w:style w:type="paragraph" w:styleId="Altbilgi">
    <w:name w:val="footer"/>
    <w:basedOn w:val="Normal"/>
    <w:rsid w:val="00516875"/>
    <w:pPr>
      <w:tabs>
        <w:tab w:val="center" w:pos="4536"/>
        <w:tab w:val="right" w:pos="9072"/>
      </w:tabs>
    </w:pPr>
  </w:style>
  <w:style w:type="character" w:styleId="SayfaNumaras">
    <w:name w:val="page number"/>
    <w:basedOn w:val="VarsaylanParagrafYazTipi"/>
    <w:rsid w:val="00516875"/>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725372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7093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F51F-08E1-46B2-9007-E3FEF274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29</cp:revision>
  <cp:lastPrinted>2010-12-20T21:35:00Z</cp:lastPrinted>
  <dcterms:created xsi:type="dcterms:W3CDTF">2016-03-28T12:45:00Z</dcterms:created>
  <dcterms:modified xsi:type="dcterms:W3CDTF">2020-02-18T11:55:00Z</dcterms:modified>
</cp:coreProperties>
</file>